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สถานที่จำหน่ายอาหารและสถานที่สะสมอาหาร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.2549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EA296A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สถานที่จำหน่ายอาหารและสถานที่สะสมอาหาร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.2549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ข้อบัญญัติองค์การบริหารส่วนตำบลนาสิงห์ เรื่อง สถานที่จำหน่ายอาหารและสถานที่สะสมอาหาร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ข้อบัญญัติองค์การบริหารส่วนตำบลนาสิงห์ เรื่องสถานที่จำหน่ายอาหารและสถานที่สะสมอาหารพ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.2549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]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สถานที่จำหน่ายอาหารและสถานที่สะสมอาหารองค์การบริหารส่วนตำบลนาสิงห์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>.2549 22/07/2558 17:41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หมู่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5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38210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042-490995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 xml:space="preserve">ผู้ใดประสงค์ขอจัดตั้งสถานที่จำหน่ายอาหารหรือสถานที่สะสมอาหารในอาคารหรือพื้นที่ใดซึ่งมีพื้นที่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200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รางเมตรและมิใช่เป็นการขายของในตลาดต้องแจ้งต่อเจ้าพนักงานท้องถิ่นเพื่อขอรับหนังสือรับรองการแจ้งทั้งนี้ผู้ขอรับหนังสือรับรองการแจ้งสามารถดำเนินกิจการได้ทันทีหลังจากยื่นคำขอโดยยื่นคำขอตามแบบฟอร์มที่กฎหมายกำหนดพร้อมทั้งเอกสารประกอบการแจ้งตามข้อกำหนดของท้องถิ่นณกลุ่ม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ฝ่ายที่รับผิดชอบ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ผู้ขอรับหนังสือรับรองการแจ้งยื่นคำขอแจ้งจัดตั้งสถานที่จำหน่ายอาหารและสถานที่สะสมอาหารพื้นที่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ตารางเมตรพร้อมหลักฐานที่ท้องถิ่นกำหนด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เจ้าหน้าที่ออกใบรับแจ้ง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กรณีการแจ้งไม่ถูกต้อง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ครบถ้วนเจ้าหน้าที่แจ้งต่อผู้ยื่นคำขอแจ้งแก้ไข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วันนับแต่วันที่ได้รับแจ้งโดยให้เจ้าหน้าที่และผู้ยื่นคำขอลงนามไว้ในบันทึกนั้นด้วย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ออกหนังสือรับรองการแจ้ง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การแจ้งเป็นอันสิ้นสุด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กรณีออกหนังสือรับรองการแจ้ง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มีหนังสือแจ้งให้ผู้แจ้งทราบเพื่อมารับหนังสือรับรองการแจ้ง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กรณีการแจ้งเป็นอันสิ้นสุด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แจ้งคำสั่งให้การแจ้งเป็นอันสิ้นสุดแก่ผู้แจ้งทราบพร้อมแจ้งสิทธิการอุทธรณ์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กรณีมีคำสั่งออกหนังสือรับรอง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แจ้งให้ผู้ยื่นคำขอแจ้งมาชำระค่าธรรมเนียมตามอัตราและระยะเวลาที่ท้องถิ่นกำหนด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สถานที่จำหน่ายอาหารและสถานที่สะสมอาหารพื้นที่ไม่เกิน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ตารางเมตร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ลงลายมือชื่อรับรองสำเนาถูกต้องและวันที่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ลงลายมือชื่อรับรองสำเนาถูกต้องและวันที่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สำเนาใบอนุญาตตามกฎหมายที่เกี่ยวข้อง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อัตราค่าธรรมเนียมหนังสือรับการแจ้งจัดตั้งสถานที่จำหน่ายอาหารและสถานที่สะสมอาหาร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พื้นที่ไม่เกิน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211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หมู่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38210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042-490995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อินเตอร์เน็ต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www.nasing.go.th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23/07/2558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BE8" w:rsidRDefault="00341BE8" w:rsidP="00C81DB8">
      <w:pPr>
        <w:spacing w:after="0" w:line="240" w:lineRule="auto"/>
      </w:pPr>
      <w:r>
        <w:separator/>
      </w:r>
    </w:p>
  </w:endnote>
  <w:endnote w:type="continuationSeparator" w:id="1">
    <w:p w:rsidR="00341BE8" w:rsidRDefault="00341BE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BE8" w:rsidRDefault="00341BE8" w:rsidP="00C81DB8">
      <w:pPr>
        <w:spacing w:after="0" w:line="240" w:lineRule="auto"/>
      </w:pPr>
      <w:r>
        <w:separator/>
      </w:r>
    </w:p>
  </w:footnote>
  <w:footnote w:type="continuationSeparator" w:id="1">
    <w:p w:rsidR="00341BE8" w:rsidRDefault="00341BE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EA296A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B11D47">
          <w:rPr>
            <w:noProof/>
          </w:rPr>
          <w:t>6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B11D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1E3094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41BE8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302B6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11D47"/>
    <w:rsid w:val="00B23DA2"/>
    <w:rsid w:val="00B509FC"/>
    <w:rsid w:val="00B95782"/>
    <w:rsid w:val="00BC5DA7"/>
    <w:rsid w:val="00BE39DB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63405"/>
    <w:rsid w:val="00DB2125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296A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AFB3-E44C-49D4-B338-F5242EC0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6</Pages>
  <Words>798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EasyXP_V.12</cp:lastModifiedBy>
  <cp:revision>2</cp:revision>
  <cp:lastPrinted>2015-03-02T15:12:00Z</cp:lastPrinted>
  <dcterms:created xsi:type="dcterms:W3CDTF">2017-06-30T07:16:00Z</dcterms:created>
  <dcterms:modified xsi:type="dcterms:W3CDTF">2017-06-30T07:16:00Z</dcterms:modified>
</cp:coreProperties>
</file>